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90" w:rsidRDefault="00B41A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A90" w:rsidRDefault="00B41A9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41A90" w:rsidRDefault="00B41A90">
      <w:pPr>
        <w:pStyle w:val="ConsPlusTitle"/>
        <w:widowControl/>
        <w:jc w:val="center"/>
      </w:pPr>
    </w:p>
    <w:p w:rsidR="00B41A90" w:rsidRDefault="00B41A90">
      <w:pPr>
        <w:pStyle w:val="ConsPlusTitle"/>
        <w:widowControl/>
        <w:jc w:val="center"/>
      </w:pPr>
      <w:r>
        <w:t>ПОСТАНОВЛЕНИЕ</w:t>
      </w:r>
    </w:p>
    <w:p w:rsidR="00B41A90" w:rsidRDefault="00B41A90">
      <w:pPr>
        <w:pStyle w:val="ConsPlusTitle"/>
        <w:widowControl/>
        <w:jc w:val="center"/>
      </w:pPr>
      <w:r>
        <w:t>от 28 марта 2012 г. N 253</w:t>
      </w:r>
    </w:p>
    <w:p w:rsidR="00B41A90" w:rsidRDefault="00B41A90">
      <w:pPr>
        <w:pStyle w:val="ConsPlusTitle"/>
        <w:widowControl/>
        <w:jc w:val="center"/>
      </w:pPr>
    </w:p>
    <w:p w:rsidR="00B41A90" w:rsidRDefault="00B41A90">
      <w:pPr>
        <w:pStyle w:val="ConsPlusTitle"/>
        <w:widowControl/>
        <w:jc w:val="center"/>
      </w:pPr>
      <w:r>
        <w:t>О ТРЕБОВАНИЯХ</w:t>
      </w:r>
    </w:p>
    <w:p w:rsidR="00B41A90" w:rsidRDefault="00B41A90">
      <w:pPr>
        <w:pStyle w:val="ConsPlusTitle"/>
        <w:widowControl/>
        <w:jc w:val="center"/>
      </w:pPr>
      <w:r>
        <w:t>К ОСУЩЕСТВЛЕНИЮ РАСЧЕТОВ ЗА РЕСУРСЫ, НЕОБХОДИМЫЕ</w:t>
      </w:r>
    </w:p>
    <w:p w:rsidR="00B41A90" w:rsidRDefault="00B41A90">
      <w:pPr>
        <w:pStyle w:val="ConsPlusTitle"/>
        <w:widowControl/>
        <w:jc w:val="center"/>
      </w:pPr>
      <w:r>
        <w:t>ДЛЯ ПРЕДОСТАВЛЕНИЯ КОММУНАЛЬНЫХ УСЛУГ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6.2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осуществлению расчетов за ресурсы, необходимые для предоставления коммунальных услуг.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утвержденные настоящим постановлением: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вступают в силу с даты вступления в силу </w:t>
      </w:r>
      <w:hyperlink r:id="rId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r:id="rId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r:id="rId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r:id="rId10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настоящего постановления, заключенными до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2012 г. N 253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A90" w:rsidRDefault="00B41A90">
      <w:pPr>
        <w:pStyle w:val="ConsPlusTitle"/>
        <w:widowControl/>
        <w:jc w:val="center"/>
      </w:pPr>
      <w:r>
        <w:t>ТРЕБОВАНИЯ</w:t>
      </w:r>
    </w:p>
    <w:p w:rsidR="00B41A90" w:rsidRDefault="00B41A90">
      <w:pPr>
        <w:pStyle w:val="ConsPlusTitle"/>
        <w:widowControl/>
        <w:jc w:val="center"/>
      </w:pPr>
      <w:r>
        <w:t>К ОСУЩЕСТВЛЕНИЮ РАСЧЕТОВ ЗА РЕСУРСЫ, НЕОБХОДИМЫЕ</w:t>
      </w:r>
    </w:p>
    <w:p w:rsidR="00B41A90" w:rsidRDefault="00B41A90">
      <w:pPr>
        <w:pStyle w:val="ConsPlusTitle"/>
        <w:widowControl/>
        <w:jc w:val="center"/>
      </w:pPr>
      <w:r>
        <w:t>ДЛЯ ПРЕДОСТАВЛЕНИЯ КОММУНАЛЬНЫХ УСЛУГ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за ресурсы, поставляемые по заключаемым указанными лицами договорам энергоснабжения (купли-</w:t>
      </w:r>
      <w:r>
        <w:rPr>
          <w:rFonts w:ascii="Calibri" w:hAnsi="Calibri" w:cs="Calibri"/>
        </w:rPr>
        <w:lastRenderedPageBreak/>
        <w:t>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 (далее - ресурсы).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Поступившие исполнителю от потребителей в счет оплаты коммунальных услуг денежные средства, подлежащие перечислению в пользу ресурсоснабжающих организаций (далее - платежи потребителей), перечисляются этим организациям способами, которые определены в договоре ресурсоснабжения и которые не противоречат законодательству Российской Федерации.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платежа исполнителя, причитающегося к перечислению в пользу ресурсоснабжающей организации, поставляющей конкретный вид ресурса, в общем размере платежей потребителя (далее - платеж исполнителя) определяется в следующем порядке: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 по оплате соответствующего вида ресурса в общем объеме обязательств исполнителя по оплате всех ресурсов, определенном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 в соответствии с договором ресурсоснабжения и (или) на основании вступивших в силу решений суда.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Платежи исполнителя подлежат перечислению в пользу ресурсоснабжающих организаций не позднее рабочего дня, следующего за днем поступления платежей потребителей исполнителю.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Размер ежедневного платежа, причитающегося к перечислению в пользу каждой ресурсоснабжающей организации, определяется исполнителем путем суммирования платежей исполнителя, исчисленных в порядке,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из поступивших в течение этого дня платежей потребителей.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организации, превысит 5 тыс. рублей. Договором ресурсоснабжения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в течение 10 рабочих дней или иного периода, предусмотренного договором ресурсоснабжения, от исполнителя в пользу ресурсоснабжающей организации не поступают платежи, ресурсоснабжающая организация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ресурсоснабжающей организации.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течение 10 рабочих дней по окончании расчетного периода исполнитель и ресурсоснабжающие организации осуществляют в порядке, предусмотренном договором ресурсоснабжения,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A90" w:rsidRDefault="00B4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A90" w:rsidRDefault="00B41A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2985" w:rsidRDefault="009C2985"/>
    <w:sectPr w:rsidR="009C2985" w:rsidSect="00F3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B41A90"/>
    <w:rsid w:val="009C2985"/>
    <w:rsid w:val="00B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A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2BB34A443E7A39BEDF67635751B0080C9C9D2924C2B297A2D25C93794B3A46D5891CD9C6E117w02CH" TargetMode="External"/><Relationship Id="rId13" Type="http://schemas.openxmlformats.org/officeDocument/2006/relationships/hyperlink" Target="consultantplus://offline/ref=651B2BB34A443E7A39BEDF67635751B0080D9B902D25C2B297A2D25C93794B3A46D5891CD9C6E115w02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B2BB34A443E7A39BEDF67635751B0080D9B902D25C2B297A2D25C93794B3A46D5891CD9C6E115w02FH" TargetMode="External"/><Relationship Id="rId12" Type="http://schemas.openxmlformats.org/officeDocument/2006/relationships/hyperlink" Target="consultantplus://offline/ref=651B2BB34A443E7A39BEDF67635751B0080D9A9C2922C2B297A2D25C93w72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2BB34A443E7A39BEDF67635751B0080C9C9D2924C2B297A2D25C93794B3A46D5891CD9C6E117w02CH" TargetMode="External"/><Relationship Id="rId11" Type="http://schemas.openxmlformats.org/officeDocument/2006/relationships/hyperlink" Target="consultantplus://offline/ref=651B2BB34A443E7A39BEDF67635751B0080C9C9D2924C2B297A2D25C93794B3A46D5891CD9C6E117w02CH" TargetMode="External"/><Relationship Id="rId5" Type="http://schemas.openxmlformats.org/officeDocument/2006/relationships/hyperlink" Target="consultantplus://offline/ref=651B2BB34A443E7A39BEDF67635751B0080C9C9D2924C2B297A2D25C93794B3A46D5891CD9C6E117w02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1B2BB34A443E7A39BEDF67635751B0080C9C9D2924C2B297A2D25C93794B3A46D5891CD9C6E116w026H" TargetMode="External"/><Relationship Id="rId4" Type="http://schemas.openxmlformats.org/officeDocument/2006/relationships/hyperlink" Target="consultantplus://offline/ref=651B2BB34A443E7A39BEDF67635751B0080D9A9C2922C2B297A2D25C93794B3A46D5891CD9C7E016w02CH" TargetMode="External"/><Relationship Id="rId9" Type="http://schemas.openxmlformats.org/officeDocument/2006/relationships/hyperlink" Target="consultantplus://offline/ref=651B2BB34A443E7A39BEDF67635751B0080C9C9D2924C2B297A2D25C93794B3A46D5891CD9C6E117w02CH" TargetMode="External"/><Relationship Id="rId14" Type="http://schemas.openxmlformats.org/officeDocument/2006/relationships/hyperlink" Target="consultantplus://offline/ref=BC2FD47220AEF220E8CDD2F00082423CFC0B47DE2E2A38444A327D4C1B54F0583F7806EF7168530Bx0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dir11</dc:creator>
  <cp:lastModifiedBy>dir11</cp:lastModifiedBy>
  <cp:revision>1</cp:revision>
  <dcterms:created xsi:type="dcterms:W3CDTF">2012-08-27T07:54:00Z</dcterms:created>
  <dcterms:modified xsi:type="dcterms:W3CDTF">2012-08-27T07:55:00Z</dcterms:modified>
</cp:coreProperties>
</file>